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A1184" w14:textId="77777777" w:rsidR="008020D6" w:rsidRPr="009D1287" w:rsidRDefault="008020D6" w:rsidP="008020D6">
      <w:pPr>
        <w:pStyle w:val="CBTitre"/>
        <w:rPr>
          <w:lang w:val="de-CH"/>
        </w:rPr>
      </w:pPr>
      <w:r w:rsidRPr="009D1287">
        <w:rPr>
          <w:lang w:val="de-CH"/>
        </w:rPr>
        <w:t xml:space="preserve">Die Glückskette und die SRG sammeln für Schul- und Berufsbildung für Kinder und Jugendliche </w:t>
      </w:r>
      <w:r w:rsidR="002B1722" w:rsidRPr="009D1287">
        <w:rPr>
          <w:lang w:val="de-CH"/>
        </w:rPr>
        <w:t>in Not</w:t>
      </w:r>
      <w:r w:rsidRPr="009D1287">
        <w:rPr>
          <w:lang w:val="de-CH"/>
        </w:rPr>
        <w:t xml:space="preserve"> </w:t>
      </w:r>
    </w:p>
    <w:p w14:paraId="3CDEAD86" w14:textId="77777777" w:rsidR="008020D6" w:rsidRPr="009D1287" w:rsidRDefault="008020D6" w:rsidP="008020D6">
      <w:pPr>
        <w:pStyle w:val="CBChapeau"/>
        <w:rPr>
          <w:lang w:val="de-CH"/>
        </w:rPr>
      </w:pPr>
      <w:r w:rsidRPr="009D1287">
        <w:rPr>
          <w:lang w:val="de-CH"/>
        </w:rPr>
        <w:t>Mitte Dezember ruft die SRG in Zusammenarbeit mit der Glückskette die Schweizer Bevölkerung während einer Woche zum Spenden für die Schul- und Berufsbildung für Kinder und Jugendliche in der Schweiz und im Ausland auf. Im Mitt</w:t>
      </w:r>
      <w:r w:rsidR="00D55B8C" w:rsidRPr="009D1287">
        <w:rPr>
          <w:lang w:val="de-CH"/>
        </w:rPr>
        <w:t xml:space="preserve">elpunkt dieser nationalen </w:t>
      </w:r>
      <w:r w:rsidRPr="009D1287">
        <w:rPr>
          <w:lang w:val="de-CH"/>
        </w:rPr>
        <w:t>Solidaritätsaktion stehen SRF mit «Jeder Rappen zählt», RTS mit «</w:t>
      </w:r>
      <w:proofErr w:type="spellStart"/>
      <w:r w:rsidRPr="009D1287">
        <w:rPr>
          <w:lang w:val="de-CH"/>
        </w:rPr>
        <w:t>Cœur</w:t>
      </w:r>
      <w:proofErr w:type="spellEnd"/>
      <w:r w:rsidRPr="009D1287">
        <w:rPr>
          <w:lang w:val="de-CH"/>
        </w:rPr>
        <w:t xml:space="preserve"> à </w:t>
      </w:r>
      <w:proofErr w:type="spellStart"/>
      <w:r w:rsidRPr="009D1287">
        <w:rPr>
          <w:lang w:val="de-CH"/>
        </w:rPr>
        <w:t>Cœur</w:t>
      </w:r>
      <w:proofErr w:type="spellEnd"/>
      <w:r w:rsidRPr="009D1287">
        <w:rPr>
          <w:lang w:val="de-CH"/>
        </w:rPr>
        <w:t>» und RSI mit «</w:t>
      </w:r>
      <w:proofErr w:type="spellStart"/>
      <w:r w:rsidRPr="009D1287">
        <w:rPr>
          <w:lang w:val="de-CH"/>
        </w:rPr>
        <w:t>Ogni</w:t>
      </w:r>
      <w:proofErr w:type="spellEnd"/>
      <w:r w:rsidRPr="009D1287">
        <w:rPr>
          <w:lang w:val="de-CH"/>
        </w:rPr>
        <w:t xml:space="preserve"> </w:t>
      </w:r>
      <w:proofErr w:type="spellStart"/>
      <w:r w:rsidRPr="009D1287">
        <w:rPr>
          <w:lang w:val="de-CH"/>
        </w:rPr>
        <w:t>centesimo</w:t>
      </w:r>
      <w:proofErr w:type="spellEnd"/>
      <w:r w:rsidRPr="009D1287">
        <w:rPr>
          <w:lang w:val="de-CH"/>
        </w:rPr>
        <w:t xml:space="preserve"> </w:t>
      </w:r>
      <w:proofErr w:type="spellStart"/>
      <w:r w:rsidRPr="009D1287">
        <w:rPr>
          <w:lang w:val="de-CH"/>
        </w:rPr>
        <w:t>conta</w:t>
      </w:r>
      <w:proofErr w:type="spellEnd"/>
      <w:r w:rsidRPr="009D1287">
        <w:rPr>
          <w:lang w:val="de-CH"/>
        </w:rPr>
        <w:t>».</w:t>
      </w:r>
    </w:p>
    <w:p w14:paraId="45B3CCD7" w14:textId="77777777" w:rsidR="008020D6" w:rsidRPr="009D1287" w:rsidRDefault="008020D6" w:rsidP="008020D6">
      <w:pPr>
        <w:pStyle w:val="CBCorpsdetexte"/>
        <w:rPr>
          <w:lang w:val="de-CH"/>
        </w:rPr>
      </w:pPr>
      <w:r w:rsidRPr="009D1287">
        <w:rPr>
          <w:lang w:val="de-CH"/>
        </w:rPr>
        <w:t xml:space="preserve">RSI </w:t>
      </w:r>
      <w:r w:rsidRPr="009D1287">
        <w:rPr>
          <w:lang w:val="de-CH"/>
        </w:rPr>
        <w:softHyphen/>
        <w:t xml:space="preserve">– in Zusammenarbeit mit «Locarno on </w:t>
      </w:r>
      <w:proofErr w:type="spellStart"/>
      <w:r w:rsidRPr="009D1287">
        <w:rPr>
          <w:lang w:val="de-CH"/>
        </w:rPr>
        <w:t>Ice</w:t>
      </w:r>
      <w:proofErr w:type="spellEnd"/>
      <w:r w:rsidRPr="009D1287">
        <w:rPr>
          <w:lang w:val="de-CH"/>
        </w:rPr>
        <w:t>» – ist dieses Jahr mit «</w:t>
      </w:r>
      <w:proofErr w:type="spellStart"/>
      <w:r w:rsidRPr="009D1287">
        <w:rPr>
          <w:lang w:val="de-CH"/>
        </w:rPr>
        <w:t>Ogni</w:t>
      </w:r>
      <w:proofErr w:type="spellEnd"/>
      <w:r w:rsidRPr="009D1287">
        <w:rPr>
          <w:lang w:val="de-CH"/>
        </w:rPr>
        <w:t xml:space="preserve"> </w:t>
      </w:r>
      <w:proofErr w:type="spellStart"/>
      <w:r w:rsidRPr="009D1287">
        <w:rPr>
          <w:lang w:val="de-CH"/>
        </w:rPr>
        <w:t>centesimo</w:t>
      </w:r>
      <w:proofErr w:type="spellEnd"/>
      <w:r w:rsidRPr="009D1287">
        <w:rPr>
          <w:lang w:val="de-CH"/>
        </w:rPr>
        <w:t xml:space="preserve"> </w:t>
      </w:r>
      <w:proofErr w:type="spellStart"/>
      <w:r w:rsidRPr="009D1287">
        <w:rPr>
          <w:lang w:val="de-CH"/>
        </w:rPr>
        <w:t>conta</w:t>
      </w:r>
      <w:proofErr w:type="spellEnd"/>
      <w:r w:rsidRPr="009D1287">
        <w:rPr>
          <w:lang w:val="de-CH"/>
        </w:rPr>
        <w:t xml:space="preserve">» zum ersten Mal ebenfalls bei der gemeinsamen Spendenaktion von Glückskette und SRG dabei. Während sechs aufeinanderfolgender Tage informieren vier Moderatorinnen und Moderatoren die Hörerinnen und Hörer von </w:t>
      </w:r>
      <w:proofErr w:type="spellStart"/>
      <w:r w:rsidRPr="009D1287">
        <w:rPr>
          <w:lang w:val="de-CH"/>
        </w:rPr>
        <w:t>Rete</w:t>
      </w:r>
      <w:proofErr w:type="spellEnd"/>
      <w:r w:rsidRPr="009D1287">
        <w:rPr>
          <w:lang w:val="de-CH"/>
        </w:rPr>
        <w:t xml:space="preserve"> Uno zum Spendenthema und rufen zu Spenden auf. Im Laufe der Woche werden auch Projekte vorgestellt, die mit den Spendengeldern unterstütz werden können. Musikalische Darbietungen und zahlreiche Gastbeiträge schaffen ein Ambiente, das an die Anfänge der Glückskette erinnert, die 1946 mit </w:t>
      </w:r>
      <w:r w:rsidR="003A211C" w:rsidRPr="009D1287">
        <w:rPr>
          <w:lang w:val="de-CH"/>
        </w:rPr>
        <w:t>Radiosendungen</w:t>
      </w:r>
      <w:r w:rsidRPr="009D1287">
        <w:rPr>
          <w:lang w:val="de-CH"/>
        </w:rPr>
        <w:t xml:space="preserve"> bei </w:t>
      </w:r>
      <w:r w:rsidR="003A211C" w:rsidRPr="009D1287">
        <w:rPr>
          <w:lang w:val="de-CH"/>
        </w:rPr>
        <w:t xml:space="preserve">Radio </w:t>
      </w:r>
      <w:proofErr w:type="spellStart"/>
      <w:r w:rsidR="003A211C" w:rsidRPr="009D1287">
        <w:rPr>
          <w:lang w:val="de-CH"/>
        </w:rPr>
        <w:t>Sottens</w:t>
      </w:r>
      <w:proofErr w:type="spellEnd"/>
      <w:r w:rsidR="003A211C" w:rsidRPr="009D1287">
        <w:rPr>
          <w:lang w:val="de-CH"/>
        </w:rPr>
        <w:t xml:space="preserve"> (heute RTS) </w:t>
      </w:r>
      <w:r w:rsidRPr="009D1287">
        <w:rPr>
          <w:lang w:val="de-CH"/>
        </w:rPr>
        <w:t>begann.</w:t>
      </w:r>
    </w:p>
    <w:p w14:paraId="1DC621CF" w14:textId="77777777" w:rsidR="008020D6" w:rsidRPr="009D1287" w:rsidRDefault="008020D6" w:rsidP="00AF1C8D">
      <w:pPr>
        <w:pStyle w:val="CBSous-titre"/>
        <w:outlineLvl w:val="0"/>
        <w:rPr>
          <w:lang w:val="de-CH"/>
        </w:rPr>
      </w:pPr>
      <w:r w:rsidRPr="009D1287">
        <w:rPr>
          <w:lang w:val="de-CH"/>
        </w:rPr>
        <w:t xml:space="preserve">Bildung – Eine Chance für Kinder in Not </w:t>
      </w:r>
    </w:p>
    <w:p w14:paraId="550BC389" w14:textId="04CE91DD" w:rsidR="003A211C" w:rsidRPr="009D1287" w:rsidRDefault="008020D6" w:rsidP="003A211C">
      <w:pPr>
        <w:pStyle w:val="CBCorpsdetexte"/>
        <w:rPr>
          <w:lang w:val="de-CH"/>
        </w:rPr>
      </w:pPr>
      <w:r w:rsidRPr="009D1287">
        <w:rPr>
          <w:lang w:val="de-CH"/>
        </w:rPr>
        <w:t xml:space="preserve">Die neunte Ausgabe von «Jeder Rappen zählt» widmet sich in Luzern dem Thema «Bildung – eine Chance für Kinder in Not». </w:t>
      </w:r>
      <w:r w:rsidR="00B726C0" w:rsidRPr="009D1287">
        <w:rPr>
          <w:lang w:val="de-CH"/>
        </w:rPr>
        <w:t>Besonders benachteiligten Kindern und Jugendlichen</w:t>
      </w:r>
      <w:r w:rsidR="003A211C" w:rsidRPr="009D1287">
        <w:rPr>
          <w:lang w:val="de-CH"/>
        </w:rPr>
        <w:t>,</w:t>
      </w:r>
      <w:r w:rsidR="00B726C0" w:rsidRPr="009D1287">
        <w:rPr>
          <w:lang w:val="de-CH"/>
        </w:rPr>
        <w:t xml:space="preserve"> die aufgrund von Krieg und Konflikten, Naturkatastrophen oder Armut nicht zur Schule gehen können, soll der</w:t>
      </w:r>
      <w:r w:rsidR="00337379" w:rsidRPr="009D1287">
        <w:rPr>
          <w:lang w:val="de-CH"/>
        </w:rPr>
        <w:t xml:space="preserve"> gleichberechtigte</w:t>
      </w:r>
      <w:r w:rsidR="00B726C0" w:rsidRPr="009D1287">
        <w:rPr>
          <w:lang w:val="de-CH"/>
        </w:rPr>
        <w:t xml:space="preserve"> Zugang zu einer hochwertigen Schul- und Berufsbildung ermöglicht und dabei ihre Lernfähigkeit verbessert werden</w:t>
      </w:r>
      <w:r w:rsidRPr="009D1287">
        <w:rPr>
          <w:lang w:val="de-CH"/>
        </w:rPr>
        <w:t xml:space="preserve">. </w:t>
      </w:r>
      <w:r w:rsidR="003A211C" w:rsidRPr="009D1287">
        <w:rPr>
          <w:lang w:val="de-CH"/>
        </w:rPr>
        <w:t xml:space="preserve">Denn Schul- und Berufsbildung sind äusserst wichtig, um Kindern und Jugendlichen eine selbstbestimmte Zukunft zu ermöglichen. Sie sind ein Weg aus der Armut und tragen wesentlich </w:t>
      </w:r>
      <w:r w:rsidR="008A7531" w:rsidRPr="009D1287">
        <w:rPr>
          <w:lang w:val="de-CH"/>
        </w:rPr>
        <w:t>zu ihrer</w:t>
      </w:r>
      <w:r w:rsidR="003A211C" w:rsidRPr="009D1287">
        <w:rPr>
          <w:lang w:val="de-CH"/>
        </w:rPr>
        <w:t xml:space="preserve"> wirtschaftlichen und sozialen Integration bei.</w:t>
      </w:r>
    </w:p>
    <w:p w14:paraId="3F594798" w14:textId="16271F5A" w:rsidR="008020D6" w:rsidRPr="009D1287" w:rsidRDefault="008020D6" w:rsidP="00AF1C8D">
      <w:pPr>
        <w:pStyle w:val="CBSous-titre"/>
        <w:outlineLvl w:val="0"/>
        <w:rPr>
          <w:lang w:val="de-CH"/>
        </w:rPr>
      </w:pPr>
      <w:proofErr w:type="spellStart"/>
      <w:r w:rsidRPr="009D1287">
        <w:rPr>
          <w:lang w:val="de-CH"/>
        </w:rPr>
        <w:t>Cœur</w:t>
      </w:r>
      <w:proofErr w:type="spellEnd"/>
      <w:r w:rsidRPr="009D1287">
        <w:rPr>
          <w:lang w:val="de-CH"/>
        </w:rPr>
        <w:t xml:space="preserve"> à </w:t>
      </w:r>
      <w:proofErr w:type="spellStart"/>
      <w:r w:rsidRPr="009D1287">
        <w:rPr>
          <w:lang w:val="de-CH"/>
        </w:rPr>
        <w:t>Cœur</w:t>
      </w:r>
      <w:proofErr w:type="spellEnd"/>
      <w:r w:rsidRPr="009D1287">
        <w:rPr>
          <w:lang w:val="de-CH"/>
        </w:rPr>
        <w:t xml:space="preserve">: </w:t>
      </w:r>
      <w:r w:rsidR="004A2736" w:rsidRPr="009D1287">
        <w:rPr>
          <w:lang w:val="de-CH"/>
        </w:rPr>
        <w:t>Fortführung nach dem Erfolg von 2016</w:t>
      </w:r>
      <w:r w:rsidRPr="009D1287">
        <w:rPr>
          <w:lang w:val="de-CH"/>
        </w:rPr>
        <w:t xml:space="preserve"> </w:t>
      </w:r>
    </w:p>
    <w:p w14:paraId="5F1C707A" w14:textId="283D2A07" w:rsidR="008020D6" w:rsidRPr="009D1287" w:rsidRDefault="008020D6" w:rsidP="008020D6">
      <w:pPr>
        <w:pStyle w:val="CBCorpsdetexte"/>
        <w:rPr>
          <w:lang w:val="de-CH"/>
        </w:rPr>
      </w:pPr>
      <w:r w:rsidRPr="009D1287">
        <w:rPr>
          <w:lang w:val="de-CH"/>
        </w:rPr>
        <w:t>«</w:t>
      </w:r>
      <w:proofErr w:type="spellStart"/>
      <w:r w:rsidRPr="009D1287">
        <w:rPr>
          <w:lang w:val="de-CH"/>
        </w:rPr>
        <w:t>Cœur</w:t>
      </w:r>
      <w:proofErr w:type="spellEnd"/>
      <w:r w:rsidRPr="009D1287">
        <w:rPr>
          <w:lang w:val="de-CH"/>
        </w:rPr>
        <w:t xml:space="preserve"> à </w:t>
      </w:r>
      <w:proofErr w:type="spellStart"/>
      <w:r w:rsidRPr="009D1287">
        <w:rPr>
          <w:lang w:val="de-CH"/>
        </w:rPr>
        <w:t>Cœur</w:t>
      </w:r>
      <w:proofErr w:type="spellEnd"/>
      <w:r w:rsidRPr="009D1287">
        <w:rPr>
          <w:lang w:val="de-CH"/>
        </w:rPr>
        <w:t>» von RTS konzentriert sich auf Schweizer Jugendliche in sozialer und beruflicher Not, die auf eine Reintegration in die Arbeitswelt vorbereitet werden müssen. Dies beinhaltet die Unterstützung von Projekten für junge Migrantinnen und Migranten sowie junge Frauen, insbesondere alleinstehende Mütter. Mehr als</w:t>
      </w:r>
      <w:r w:rsidR="004A2736" w:rsidRPr="009D1287">
        <w:rPr>
          <w:lang w:val="de-CH"/>
        </w:rPr>
        <w:t xml:space="preserve"> 1,5 Millionen Franken kamen im Rahmen der Spendenaktion zusammen, davon</w:t>
      </w:r>
      <w:r w:rsidRPr="009D1287">
        <w:rPr>
          <w:lang w:val="de-CH"/>
        </w:rPr>
        <w:t xml:space="preserve"> 1,2 Millionen Franken an Spendenversprechen </w:t>
      </w:r>
      <w:r w:rsidR="004A2736" w:rsidRPr="009D1287">
        <w:rPr>
          <w:lang w:val="de-CH"/>
        </w:rPr>
        <w:t>während</w:t>
      </w:r>
      <w:r w:rsidRPr="009D1287">
        <w:rPr>
          <w:lang w:val="de-CH"/>
        </w:rPr>
        <w:t xml:space="preserve"> der Aktion 2016</w:t>
      </w:r>
      <w:r w:rsidR="004A2736" w:rsidRPr="009D1287">
        <w:rPr>
          <w:lang w:val="de-CH"/>
        </w:rPr>
        <w:t xml:space="preserve"> </w:t>
      </w:r>
      <w:r w:rsidRPr="009D1287">
        <w:rPr>
          <w:lang w:val="de-CH"/>
        </w:rPr>
        <w:t>– ein Betrag, der 2017 hoffentlich übertroffen wird.</w:t>
      </w:r>
    </w:p>
    <w:p w14:paraId="6113E57D" w14:textId="77777777" w:rsidR="008020D6" w:rsidRPr="009D1287" w:rsidRDefault="008020D6" w:rsidP="00AF1C8D">
      <w:pPr>
        <w:pStyle w:val="CBSous-titre"/>
        <w:outlineLvl w:val="0"/>
        <w:rPr>
          <w:lang w:val="de-CH"/>
        </w:rPr>
      </w:pPr>
      <w:r w:rsidRPr="009D1287">
        <w:rPr>
          <w:lang w:val="de-CH"/>
        </w:rPr>
        <w:t xml:space="preserve">Ein besonderer Abend in Fribourg </w:t>
      </w:r>
    </w:p>
    <w:p w14:paraId="5357DF33" w14:textId="77777777" w:rsidR="008020D6" w:rsidRPr="009D1287" w:rsidRDefault="008020D6" w:rsidP="008020D6">
      <w:pPr>
        <w:rPr>
          <w:rFonts w:ascii="Arial" w:eastAsia="MS Mincho" w:hAnsi="Arial"/>
          <w:sz w:val="20"/>
          <w:szCs w:val="20"/>
          <w:lang w:val="de-CH"/>
        </w:rPr>
      </w:pPr>
      <w:r w:rsidRPr="009D1287">
        <w:rPr>
          <w:rFonts w:ascii="Arial" w:hAnsi="Arial"/>
          <w:sz w:val="20"/>
          <w:szCs w:val="20"/>
          <w:lang w:val="de-CH"/>
        </w:rPr>
        <w:t xml:space="preserve">Zusätzlich angekurbelt wird die Solidarität am Dienstag, 19. Dezember 2017 dank eines Benefizkonzerts mit den Bands </w:t>
      </w:r>
      <w:proofErr w:type="spellStart"/>
      <w:r w:rsidRPr="009D1287">
        <w:rPr>
          <w:rFonts w:ascii="Arial" w:hAnsi="Arial"/>
          <w:sz w:val="20"/>
          <w:szCs w:val="20"/>
          <w:lang w:val="de-CH"/>
        </w:rPr>
        <w:t>Phanee</w:t>
      </w:r>
      <w:proofErr w:type="spellEnd"/>
      <w:r w:rsidRPr="009D1287">
        <w:rPr>
          <w:rFonts w:ascii="Arial" w:hAnsi="Arial"/>
          <w:sz w:val="20"/>
          <w:szCs w:val="20"/>
          <w:lang w:val="de-CH"/>
        </w:rPr>
        <w:t xml:space="preserve"> de Pool, Pegasus und </w:t>
      </w:r>
      <w:proofErr w:type="spellStart"/>
      <w:r w:rsidRPr="009D1287">
        <w:rPr>
          <w:rFonts w:ascii="Arial" w:hAnsi="Arial"/>
          <w:sz w:val="20"/>
          <w:szCs w:val="20"/>
          <w:lang w:val="de-CH"/>
        </w:rPr>
        <w:t>Züri</w:t>
      </w:r>
      <w:proofErr w:type="spellEnd"/>
      <w:r w:rsidRPr="009D1287">
        <w:rPr>
          <w:rFonts w:ascii="Arial" w:hAnsi="Arial"/>
          <w:sz w:val="20"/>
          <w:szCs w:val="20"/>
          <w:lang w:val="de-CH"/>
        </w:rPr>
        <w:t xml:space="preserve"> West im Kulturzentrum </w:t>
      </w:r>
      <w:proofErr w:type="spellStart"/>
      <w:r w:rsidRPr="009D1287">
        <w:rPr>
          <w:rFonts w:ascii="Arial" w:hAnsi="Arial"/>
          <w:sz w:val="20"/>
          <w:szCs w:val="20"/>
          <w:lang w:val="de-CH"/>
        </w:rPr>
        <w:t>Fri</w:t>
      </w:r>
      <w:proofErr w:type="spellEnd"/>
      <w:r w:rsidRPr="009D1287">
        <w:rPr>
          <w:rFonts w:ascii="Arial" w:hAnsi="Arial"/>
          <w:sz w:val="20"/>
          <w:szCs w:val="20"/>
          <w:lang w:val="de-CH"/>
        </w:rPr>
        <w:t xml:space="preserve">-Son in Fribourg. Tickets können für einen Beitrag ab 30 Franken bei Ticketmaster gekauft werden. Der gesamte Erlös kommt den drei Aktionen von </w:t>
      </w:r>
      <w:r w:rsidRPr="009D1287">
        <w:rPr>
          <w:rFonts w:ascii="Arial" w:eastAsia="MS Mincho" w:hAnsi="Arial"/>
          <w:sz w:val="20"/>
          <w:szCs w:val="20"/>
          <w:lang w:val="de-CH"/>
        </w:rPr>
        <w:t>SRF («Jeder Rappen zählt»), RTS («Coeur à Coeur») und RSI («</w:t>
      </w:r>
      <w:proofErr w:type="spellStart"/>
      <w:r w:rsidRPr="009D1287">
        <w:rPr>
          <w:rFonts w:ascii="Arial" w:eastAsia="MS Mincho" w:hAnsi="Arial"/>
          <w:sz w:val="20"/>
          <w:szCs w:val="20"/>
          <w:lang w:val="de-CH"/>
        </w:rPr>
        <w:t>Ogni</w:t>
      </w:r>
      <w:proofErr w:type="spellEnd"/>
      <w:r w:rsidRPr="009D1287">
        <w:rPr>
          <w:rFonts w:ascii="Arial" w:eastAsia="MS Mincho" w:hAnsi="Arial"/>
          <w:sz w:val="20"/>
          <w:szCs w:val="20"/>
          <w:lang w:val="de-CH"/>
        </w:rPr>
        <w:t xml:space="preserve"> </w:t>
      </w:r>
      <w:proofErr w:type="spellStart"/>
      <w:r w:rsidRPr="009D1287">
        <w:rPr>
          <w:rFonts w:ascii="Arial" w:eastAsia="MS Mincho" w:hAnsi="Arial"/>
          <w:sz w:val="20"/>
          <w:szCs w:val="20"/>
          <w:lang w:val="de-CH"/>
        </w:rPr>
        <w:t>centesimo</w:t>
      </w:r>
      <w:proofErr w:type="spellEnd"/>
      <w:r w:rsidRPr="009D1287">
        <w:rPr>
          <w:rFonts w:ascii="Arial" w:eastAsia="MS Mincho" w:hAnsi="Arial"/>
          <w:sz w:val="20"/>
          <w:szCs w:val="20"/>
          <w:lang w:val="de-CH"/>
        </w:rPr>
        <w:t xml:space="preserve"> </w:t>
      </w:r>
      <w:proofErr w:type="spellStart"/>
      <w:r w:rsidRPr="009D1287">
        <w:rPr>
          <w:rFonts w:ascii="Arial" w:eastAsia="MS Mincho" w:hAnsi="Arial"/>
          <w:sz w:val="20"/>
          <w:szCs w:val="20"/>
          <w:lang w:val="de-CH"/>
        </w:rPr>
        <w:t>conta</w:t>
      </w:r>
      <w:proofErr w:type="spellEnd"/>
      <w:r w:rsidRPr="009D1287">
        <w:rPr>
          <w:rFonts w:ascii="Arial" w:eastAsia="MS Mincho" w:hAnsi="Arial"/>
          <w:sz w:val="20"/>
          <w:szCs w:val="20"/>
          <w:lang w:val="de-CH"/>
        </w:rPr>
        <w:t>»)</w:t>
      </w:r>
      <w:r w:rsidRPr="009D1287">
        <w:rPr>
          <w:rFonts w:ascii="Arial" w:hAnsi="Arial"/>
          <w:sz w:val="20"/>
          <w:szCs w:val="20"/>
          <w:lang w:val="de-CH"/>
        </w:rPr>
        <w:t xml:space="preserve"> zugute.</w:t>
      </w:r>
      <w:r w:rsidRPr="009D1287">
        <w:rPr>
          <w:rFonts w:ascii="Arial" w:eastAsia="MS Mincho" w:hAnsi="Arial"/>
          <w:sz w:val="20"/>
          <w:szCs w:val="20"/>
          <w:lang w:val="de-CH"/>
        </w:rPr>
        <w:t xml:space="preserve"> </w:t>
      </w:r>
    </w:p>
    <w:p w14:paraId="40200F04" w14:textId="77777777" w:rsidR="00F84FFD" w:rsidRPr="009D1287" w:rsidRDefault="008020D6" w:rsidP="003A211C">
      <w:pPr>
        <w:pStyle w:val="CBSous-titre"/>
        <w:rPr>
          <w:lang w:val="de-CH"/>
        </w:rPr>
      </w:pPr>
      <w:r w:rsidRPr="009D1287">
        <w:rPr>
          <w:lang w:val="de-CH"/>
        </w:rPr>
        <w:br/>
      </w:r>
    </w:p>
    <w:p w14:paraId="23A4B8E9" w14:textId="77777777" w:rsidR="00F84FFD" w:rsidRPr="009D1287" w:rsidRDefault="00F84FFD">
      <w:pPr>
        <w:rPr>
          <w:rFonts w:ascii="Arial" w:hAnsi="Arial"/>
          <w:lang w:val="de-CH"/>
        </w:rPr>
      </w:pPr>
      <w:r w:rsidRPr="009D1287">
        <w:rPr>
          <w:lang w:val="de-CH"/>
        </w:rPr>
        <w:br w:type="page"/>
      </w:r>
    </w:p>
    <w:p w14:paraId="6D1A8BDB" w14:textId="28ECE89E" w:rsidR="008020D6" w:rsidRPr="009D1287" w:rsidRDefault="008020D6" w:rsidP="003A211C">
      <w:pPr>
        <w:pStyle w:val="CBSous-titre"/>
        <w:rPr>
          <w:lang w:val="de-CH"/>
        </w:rPr>
      </w:pPr>
      <w:r w:rsidRPr="009D1287">
        <w:rPr>
          <w:lang w:val="de-CH"/>
        </w:rPr>
        <w:lastRenderedPageBreak/>
        <w:t xml:space="preserve">Jetzt spenden oder Aktion unterstützen </w:t>
      </w:r>
    </w:p>
    <w:p w14:paraId="2E7432B7" w14:textId="77777777" w:rsidR="008020D6" w:rsidRPr="009D1287" w:rsidRDefault="008020D6" w:rsidP="008020D6">
      <w:pPr>
        <w:pStyle w:val="CBCorpsdetexte"/>
        <w:rPr>
          <w:lang w:val="de-CH"/>
        </w:rPr>
      </w:pPr>
      <w:r w:rsidRPr="009D1287">
        <w:rPr>
          <w:lang w:val="de-CH"/>
        </w:rPr>
        <w:t xml:space="preserve">Die Spendenaktion in den drei Sprachregionen beschränkt sich jedoch nicht nur auf Spenden, die auf </w:t>
      </w:r>
      <w:hyperlink r:id="rId7" w:history="1">
        <w:r w:rsidR="00164604" w:rsidRPr="009D1287">
          <w:rPr>
            <w:rStyle w:val="Link"/>
            <w:lang w:val="de-CH"/>
          </w:rPr>
          <w:t>glueckskette.ch</w:t>
        </w:r>
      </w:hyperlink>
      <w:r w:rsidR="00164604" w:rsidRPr="009D1287">
        <w:rPr>
          <w:lang w:val="de-CH"/>
        </w:rPr>
        <w:t xml:space="preserve"> </w:t>
      </w:r>
      <w:r w:rsidRPr="009D1287">
        <w:rPr>
          <w:lang w:val="de-CH"/>
        </w:rPr>
        <w:t xml:space="preserve">überwiesen werden können. Es gibt auch die Möglichkeit, eigene Sammelaktionen auf die Plattform </w:t>
      </w:r>
      <w:hyperlink r:id="rId8" w:history="1">
        <w:r w:rsidRPr="009D1287">
          <w:rPr>
            <w:rStyle w:val="Link"/>
            <w:lang w:val="de-CH"/>
          </w:rPr>
          <w:t>handeln.glueckskette.ch</w:t>
        </w:r>
      </w:hyperlink>
      <w:r w:rsidRPr="009D1287">
        <w:rPr>
          <w:lang w:val="de-CH"/>
        </w:rPr>
        <w:t xml:space="preserve"> zu stellen. Ausserdem engagieren sich zahlreiche Freiwillige Seite an Seite mit den Radioteams, Moderatoren und Mitarbeitenden der Glückskette, um die Events so interaktiv und lehrreich wie möglich zu gestalten. </w:t>
      </w:r>
    </w:p>
    <w:p w14:paraId="3ACA6E86" w14:textId="77777777" w:rsidR="008020D6" w:rsidRPr="009D1287" w:rsidRDefault="008020D6" w:rsidP="008020D6">
      <w:pPr>
        <w:pStyle w:val="CBCorpsdetexte"/>
        <w:rPr>
          <w:lang w:val="de-CH"/>
        </w:rPr>
      </w:pPr>
      <w:bookmarkStart w:id="0" w:name="_GoBack"/>
      <w:bookmarkEnd w:id="0"/>
    </w:p>
    <w:p w14:paraId="02FECE92" w14:textId="77777777" w:rsidR="008020D6" w:rsidRPr="009D1287" w:rsidRDefault="008020D6" w:rsidP="008020D6">
      <w:pPr>
        <w:pStyle w:val="CBCorpsdetexte"/>
        <w:rPr>
          <w:noProof/>
          <w:lang w:val="de-CH"/>
        </w:rPr>
      </w:pPr>
      <w:r w:rsidRPr="009D1287">
        <w:rPr>
          <w:noProof/>
          <w:lang w:val="de-CH"/>
        </w:rPr>
        <w:t>Kontakt: Daniela Toupane, Kommunikationsbeauftragte der Glückskette, 079 711 61 14; 058 458 12 38</w:t>
      </w:r>
    </w:p>
    <w:p w14:paraId="044759E2" w14:textId="77777777" w:rsidR="008020D6" w:rsidRPr="009D1287" w:rsidRDefault="008020D6" w:rsidP="008020D6">
      <w:pPr>
        <w:pStyle w:val="CBCitation"/>
        <w:spacing w:before="0" w:after="0"/>
        <w:rPr>
          <w:noProof/>
          <w:lang w:val="de-CH"/>
        </w:rPr>
      </w:pPr>
      <w:r w:rsidRPr="009D1287">
        <w:rPr>
          <w:noProof/>
          <w:lang w:val="de-CH"/>
        </w:rPr>
        <w:t>«Glückskette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25 Schweizer Partnerhilfswerke. Diese kommen den Opfern vor Ort zu Hilfe.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hilft die Glückskette in Zusammenarbeit mit spezialisierten Sozialdiensten mit jährlich rund einer Million Franken Menschen in Not. Nach Unwettern unterstützt sie Privatpersonen, Gemeinden oder KMU, die grosse Schäden erlitten. Seit 1946 hat die Glückskette mehr als 1,7 Milliarden Franken an Spendengeldern gesammelt.</w:t>
      </w:r>
    </w:p>
    <w:p w14:paraId="404FF857" w14:textId="77777777" w:rsidR="006F5918" w:rsidRPr="009D1287" w:rsidRDefault="008020D6" w:rsidP="00AF1C8D">
      <w:pPr>
        <w:pStyle w:val="CBCitation"/>
        <w:spacing w:before="0"/>
        <w:outlineLvl w:val="0"/>
        <w:rPr>
          <w:lang w:val="de-CH"/>
        </w:rPr>
      </w:pPr>
      <w:r w:rsidRPr="009D1287">
        <w:rPr>
          <w:noProof/>
          <w:lang w:val="de-CH"/>
        </w:rPr>
        <w:t xml:space="preserve">Mehr unter </w:t>
      </w:r>
      <w:hyperlink r:id="rId9" w:history="1">
        <w:r w:rsidRPr="009D1287">
          <w:rPr>
            <w:rStyle w:val="Link"/>
            <w:noProof/>
            <w:lang w:val="de-CH"/>
          </w:rPr>
          <w:t>www.glueckskette.ch</w:t>
        </w:r>
      </w:hyperlink>
    </w:p>
    <w:sectPr w:rsidR="006F5918" w:rsidRPr="009D1287" w:rsidSect="008250FF">
      <w:headerReference w:type="default"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42A32" w14:textId="77777777" w:rsidR="00A430C1" w:rsidRDefault="00A430C1" w:rsidP="008250FF">
      <w:r>
        <w:separator/>
      </w:r>
    </w:p>
  </w:endnote>
  <w:endnote w:type="continuationSeparator" w:id="0">
    <w:p w14:paraId="676DAA26" w14:textId="77777777" w:rsidR="00A430C1" w:rsidRDefault="00A430C1"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D5003"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9D1287">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56F38098"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2C09FADF" wp14:editId="15E9FCDB">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1042D" w14:textId="77777777" w:rsidR="008250FF" w:rsidRPr="003A08DC" w:rsidRDefault="007C1E97">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3AD74780" wp14:editId="6FDEBFA1">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260B" w14:textId="77777777" w:rsidR="00A430C1" w:rsidRDefault="00A430C1" w:rsidP="008250FF">
      <w:r>
        <w:separator/>
      </w:r>
    </w:p>
  </w:footnote>
  <w:footnote w:type="continuationSeparator" w:id="0">
    <w:p w14:paraId="294973A3" w14:textId="77777777" w:rsidR="00A430C1" w:rsidRDefault="00A430C1"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2DFA"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FD91" w14:textId="77777777" w:rsidR="008250FF" w:rsidRPr="00F23A76" w:rsidRDefault="008250FF" w:rsidP="008250FF">
    <w:pPr>
      <w:pStyle w:val="CBEn-tte"/>
    </w:pPr>
    <w:r>
      <w:t>Medienmitteilung</w:t>
    </w:r>
  </w:p>
  <w:p w14:paraId="79DD86A7" w14:textId="3F830FC5" w:rsidR="008250FF" w:rsidRPr="003A08DC" w:rsidRDefault="008250FF" w:rsidP="008250FF">
    <w:pPr>
      <w:pStyle w:val="CBEn-tte"/>
      <w:rPr>
        <w:lang w:val="de-DE"/>
      </w:rPr>
    </w:pPr>
    <w:r>
      <w:t>Genf, Zürich, Lugano</w:t>
    </w:r>
    <w:r w:rsidR="00284D57">
      <w:t>,</w:t>
    </w:r>
    <w:r>
      <w:t xml:space="preserve"> den</w:t>
    </w:r>
    <w:r w:rsidRPr="00F23A76">
      <w:t xml:space="preserve"> </w:t>
    </w:r>
    <w:r w:rsidR="004A2736">
      <w:t>7</w:t>
    </w:r>
    <w:r w:rsidR="008020D6">
      <w:t xml:space="preserve">. Dezember </w:t>
    </w:r>
    <w:r w:rsidRPr="00F23A76">
      <w:t>201</w:t>
    </w:r>
    <w:r w:rsidR="007C1E97">
      <w:rPr>
        <w:lang w:val="de-DE" w:eastAsia="de-DE"/>
      </w:rPr>
      <w:drawing>
        <wp:anchor distT="0" distB="0" distL="114300" distR="114300" simplePos="0" relativeHeight="251657728" behindDoc="1" locked="0" layoutInCell="1" allowOverlap="1" wp14:anchorId="4C9607BE" wp14:editId="32B3E7FB">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2A5A93">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D6"/>
    <w:rsid w:val="00045F66"/>
    <w:rsid w:val="000A1226"/>
    <w:rsid w:val="001341E4"/>
    <w:rsid w:val="00164604"/>
    <w:rsid w:val="001D0BB3"/>
    <w:rsid w:val="00276CA0"/>
    <w:rsid w:val="00284D57"/>
    <w:rsid w:val="002A5A93"/>
    <w:rsid w:val="002B1722"/>
    <w:rsid w:val="00337379"/>
    <w:rsid w:val="003A211C"/>
    <w:rsid w:val="00425A99"/>
    <w:rsid w:val="00466631"/>
    <w:rsid w:val="004A0735"/>
    <w:rsid w:val="004A2736"/>
    <w:rsid w:val="005C1B90"/>
    <w:rsid w:val="005D7143"/>
    <w:rsid w:val="00613D01"/>
    <w:rsid w:val="00640F88"/>
    <w:rsid w:val="006A578D"/>
    <w:rsid w:val="006D1B60"/>
    <w:rsid w:val="006F5918"/>
    <w:rsid w:val="00707835"/>
    <w:rsid w:val="007B3DB9"/>
    <w:rsid w:val="007C1E97"/>
    <w:rsid w:val="007D1AB8"/>
    <w:rsid w:val="008020D6"/>
    <w:rsid w:val="008250FF"/>
    <w:rsid w:val="008335DB"/>
    <w:rsid w:val="008A7531"/>
    <w:rsid w:val="008E6F48"/>
    <w:rsid w:val="009319AB"/>
    <w:rsid w:val="00944DAE"/>
    <w:rsid w:val="0099273A"/>
    <w:rsid w:val="0099773C"/>
    <w:rsid w:val="009D1287"/>
    <w:rsid w:val="009F4854"/>
    <w:rsid w:val="00A402CD"/>
    <w:rsid w:val="00A430C1"/>
    <w:rsid w:val="00A92F43"/>
    <w:rsid w:val="00AB5417"/>
    <w:rsid w:val="00AF1C8D"/>
    <w:rsid w:val="00B726C0"/>
    <w:rsid w:val="00C460AC"/>
    <w:rsid w:val="00C52764"/>
    <w:rsid w:val="00C70459"/>
    <w:rsid w:val="00C90031"/>
    <w:rsid w:val="00D1782D"/>
    <w:rsid w:val="00D55B8C"/>
    <w:rsid w:val="00F3011B"/>
    <w:rsid w:val="00F84FFD"/>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1EE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10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yperlink" Target="https://handeln.glueckskette.ch/" TargetMode="External"/><Relationship Id="rId9" Type="http://schemas.openxmlformats.org/officeDocument/2006/relationships/hyperlink" Target="http://www.glueckskette.ch"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CB_Modèle_CP_DE.dotx</Template>
  <TotalTime>0</TotalTime>
  <Pages>2</Pages>
  <Words>639</Words>
  <Characters>4030</Characters>
  <Application>Microsoft Macintosh Word</Application>
  <DocSecurity>0</DocSecurity>
  <Lines>33</Lines>
  <Paragraphs>9</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Bildung – Eine Chance für Kinder in Not </vt:lpstr>
      <vt:lpstr>Cœur à Cœur: Fortführung nach dem Erfolg von 2016 </vt:lpstr>
      <vt:lpstr>Ein besonderer Abend in Fribourg </vt:lpstr>
      <vt:lpstr>Mehr unter www.glueckskette.ch</vt:lpstr>
    </vt:vector>
  </TitlesOfParts>
  <Company/>
  <LinksUpToDate>false</LinksUpToDate>
  <CharactersWithSpaces>4660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Blaser</dc:creator>
  <cp:keywords/>
  <dc:description/>
  <cp:lastModifiedBy>Claudia Blaser</cp:lastModifiedBy>
  <cp:revision>2</cp:revision>
  <cp:lastPrinted>2017-12-05T16:29:00Z</cp:lastPrinted>
  <dcterms:created xsi:type="dcterms:W3CDTF">2017-12-06T16:35:00Z</dcterms:created>
  <dcterms:modified xsi:type="dcterms:W3CDTF">2017-12-06T16:35:00Z</dcterms:modified>
</cp:coreProperties>
</file>