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E46" w:rsidRPr="00FE62EB" w:rsidRDefault="00F32E46" w:rsidP="00BE2698">
      <w:pPr>
        <w:pStyle w:val="CBTitre"/>
        <w:spacing w:before="120"/>
        <w:rPr>
          <w:noProof/>
          <w:sz w:val="22"/>
          <w:szCs w:val="22"/>
          <w:lang w:val="de-CH"/>
        </w:rPr>
      </w:pPr>
      <w:bookmarkStart w:id="0" w:name="_GoBack"/>
      <w:bookmarkEnd w:id="0"/>
      <w:r w:rsidRPr="00FE62EB">
        <w:rPr>
          <w:noProof/>
          <w:sz w:val="22"/>
          <w:szCs w:val="22"/>
          <w:lang w:val="de-CH"/>
        </w:rPr>
        <w:t>Nothilfe Libanon</w:t>
      </w:r>
    </w:p>
    <w:p w:rsidR="00284D57" w:rsidRPr="00FE62EB" w:rsidRDefault="00F32E46" w:rsidP="00BE2698">
      <w:pPr>
        <w:pStyle w:val="CBTitre"/>
        <w:spacing w:before="120"/>
        <w:rPr>
          <w:noProof/>
          <w:lang w:val="de-CH"/>
        </w:rPr>
      </w:pPr>
      <w:r w:rsidRPr="00FE62EB">
        <w:rPr>
          <w:noProof/>
          <w:lang w:val="de-CH"/>
        </w:rPr>
        <w:t>Die gesammelten Spenden reichen nicht aus, um die Bedürfnisse zu decken</w:t>
      </w:r>
    </w:p>
    <w:p w:rsidR="007D19BB" w:rsidRPr="006B78C0" w:rsidRDefault="009B6668" w:rsidP="007D19BB">
      <w:pPr>
        <w:pStyle w:val="CBCorpsdetexte"/>
        <w:rPr>
          <w:noProof/>
          <w:sz w:val="24"/>
          <w:szCs w:val="24"/>
          <w:lang w:val="de-CH"/>
        </w:rPr>
      </w:pPr>
      <w:r>
        <w:rPr>
          <w:noProof/>
          <w:sz w:val="24"/>
          <w:szCs w:val="24"/>
          <w:lang w:val="de-CH"/>
        </w:rPr>
        <w:t xml:space="preserve">Aufgrund der enormen Schäden und Bedürfnisse </w:t>
      </w:r>
      <w:r w:rsidR="007D19BB">
        <w:rPr>
          <w:noProof/>
          <w:sz w:val="24"/>
          <w:szCs w:val="24"/>
          <w:lang w:val="de-CH"/>
        </w:rPr>
        <w:t xml:space="preserve">in Beirut </w:t>
      </w:r>
      <w:r>
        <w:rPr>
          <w:noProof/>
          <w:sz w:val="24"/>
          <w:szCs w:val="24"/>
          <w:lang w:val="de-CH"/>
        </w:rPr>
        <w:t>unterstützt die SRG SSR den Spendenaufruf der Glückskette für die libanesische Bevölkerung</w:t>
      </w:r>
      <w:r w:rsidR="007D19BB">
        <w:rPr>
          <w:noProof/>
          <w:sz w:val="24"/>
          <w:szCs w:val="24"/>
          <w:lang w:val="de-CH"/>
        </w:rPr>
        <w:t xml:space="preserve"> und verstärkt diesen zusätzlich</w:t>
      </w:r>
      <w:r>
        <w:rPr>
          <w:noProof/>
          <w:sz w:val="24"/>
          <w:szCs w:val="24"/>
          <w:lang w:val="de-CH"/>
        </w:rPr>
        <w:t>.</w:t>
      </w:r>
      <w:r w:rsidR="007D19BB">
        <w:rPr>
          <w:noProof/>
          <w:sz w:val="24"/>
          <w:szCs w:val="24"/>
          <w:lang w:val="de-CH"/>
        </w:rPr>
        <w:t xml:space="preserve"> </w:t>
      </w:r>
      <w:r w:rsidR="007D19BB" w:rsidRPr="006B78C0">
        <w:rPr>
          <w:noProof/>
          <w:sz w:val="24"/>
          <w:szCs w:val="24"/>
          <w:lang w:val="de-CH"/>
        </w:rPr>
        <w:t xml:space="preserve">Denn die dank der Grosszügigkeit der Schweizer Bevölkerung bereits gesammelten 4,2 Millionen Franken reichen nicht aus, um die Hilfsprojekte der Partnerhilfsswerke </w:t>
      </w:r>
      <w:r w:rsidR="003F735A" w:rsidRPr="006B78C0">
        <w:rPr>
          <w:noProof/>
          <w:sz w:val="24"/>
          <w:szCs w:val="24"/>
          <w:lang w:val="de-CH"/>
        </w:rPr>
        <w:t>in der zerstörten Stadt</w:t>
      </w:r>
      <w:r w:rsidR="007D19BB" w:rsidRPr="006B78C0">
        <w:rPr>
          <w:noProof/>
          <w:sz w:val="24"/>
          <w:szCs w:val="24"/>
          <w:lang w:val="de-CH"/>
        </w:rPr>
        <w:t xml:space="preserve"> zu finanzieren. Spenden können über www.glueckskette.ch oder direkt auf das Postkonto 10-15000-6 mit dem Vermerk «Nothilfe Libanon» überwiesen werden. </w:t>
      </w:r>
    </w:p>
    <w:p w:rsidR="00A41BE6" w:rsidRPr="006B78C0" w:rsidRDefault="00FE62EB" w:rsidP="00FE62EB">
      <w:pPr>
        <w:pStyle w:val="CBCorpsdetexte"/>
        <w:rPr>
          <w:lang w:val="de-CH"/>
        </w:rPr>
      </w:pPr>
      <w:r w:rsidRPr="006B78C0">
        <w:rPr>
          <w:lang w:val="de-CH"/>
        </w:rPr>
        <w:t xml:space="preserve">Die acht bereits vor der Katastrophe vor Ort aktiven Partnerhilfswerke der Glückskette (Caritas, Schweizerisches Rotes Kreuz, HEKS, </w:t>
      </w:r>
      <w:proofErr w:type="spellStart"/>
      <w:r w:rsidRPr="006B78C0">
        <w:rPr>
          <w:lang w:val="de-CH"/>
        </w:rPr>
        <w:t>Medair</w:t>
      </w:r>
      <w:proofErr w:type="spellEnd"/>
      <w:r w:rsidRPr="006B78C0">
        <w:rPr>
          <w:lang w:val="de-CH"/>
        </w:rPr>
        <w:t xml:space="preserve">, </w:t>
      </w:r>
      <w:r w:rsidR="00E37D83" w:rsidRPr="006B78C0">
        <w:rPr>
          <w:lang w:val="de-CH"/>
        </w:rPr>
        <w:t>Ärzte ohne Grenzen/</w:t>
      </w:r>
      <w:r w:rsidRPr="006B78C0">
        <w:rPr>
          <w:lang w:val="de-CH"/>
        </w:rPr>
        <w:t xml:space="preserve">MSF, </w:t>
      </w:r>
      <w:proofErr w:type="spellStart"/>
      <w:r w:rsidRPr="006B78C0">
        <w:rPr>
          <w:lang w:val="de-CH"/>
        </w:rPr>
        <w:t>Terre</w:t>
      </w:r>
      <w:proofErr w:type="spellEnd"/>
      <w:r w:rsidRPr="006B78C0">
        <w:rPr>
          <w:lang w:val="de-CH"/>
        </w:rPr>
        <w:t xml:space="preserve"> des </w:t>
      </w:r>
      <w:proofErr w:type="spellStart"/>
      <w:r w:rsidRPr="006B78C0">
        <w:rPr>
          <w:lang w:val="de-CH"/>
        </w:rPr>
        <w:t>hommes</w:t>
      </w:r>
      <w:proofErr w:type="spellEnd"/>
      <w:r w:rsidRPr="006B78C0">
        <w:rPr>
          <w:lang w:val="de-CH"/>
        </w:rPr>
        <w:t xml:space="preserve"> - Kinderhilfe, Save </w:t>
      </w:r>
      <w:proofErr w:type="spellStart"/>
      <w:r w:rsidRPr="006B78C0">
        <w:rPr>
          <w:lang w:val="de-CH"/>
        </w:rPr>
        <w:t>the</w:t>
      </w:r>
      <w:proofErr w:type="spellEnd"/>
      <w:r w:rsidRPr="006B78C0">
        <w:rPr>
          <w:lang w:val="de-CH"/>
        </w:rPr>
        <w:t xml:space="preserve"> </w:t>
      </w:r>
      <w:proofErr w:type="spellStart"/>
      <w:r w:rsidRPr="006B78C0">
        <w:rPr>
          <w:lang w:val="de-CH"/>
        </w:rPr>
        <w:t>Children</w:t>
      </w:r>
      <w:proofErr w:type="spellEnd"/>
      <w:r w:rsidRPr="006B78C0">
        <w:rPr>
          <w:lang w:val="de-CH"/>
        </w:rPr>
        <w:t>, Handicap International) konnten unmittelbar nach der Katastrophe mit der Bereitstellung der Nothilfe beginnen.</w:t>
      </w:r>
    </w:p>
    <w:p w:rsidR="00FE62EB" w:rsidRPr="006B78C0" w:rsidRDefault="00FE62EB" w:rsidP="00FE62EB">
      <w:pPr>
        <w:pStyle w:val="CBCorpsdetexte"/>
        <w:rPr>
          <w:lang w:val="de-CH"/>
        </w:rPr>
      </w:pPr>
      <w:r w:rsidRPr="006B78C0">
        <w:rPr>
          <w:lang w:val="de-CH"/>
        </w:rPr>
        <w:t xml:space="preserve">Zwei Wochen später geht die Nothilfe weiter, aber die Partnerhilfswerke richten ihre Hilfsaktivitäten bereits auf eine mittel- und längerfristige Unterstützung aus. Eine Stärkung der Gesundheitsdienste ermöglicht es die Behandlung der Verletzten fortzusetzen und die wachsende Zahl der COVID-19-Patientinnen und -Patienten zu versorgen. Auf die Verteilung von Wasser, Nahrungsmitteln und Gütern des Grundbedarfs </w:t>
      </w:r>
      <w:r w:rsidR="00E37D83" w:rsidRPr="006B78C0">
        <w:rPr>
          <w:lang w:val="de-CH"/>
        </w:rPr>
        <w:t>folgt</w:t>
      </w:r>
      <w:r w:rsidRPr="006B78C0">
        <w:rPr>
          <w:lang w:val="de-CH"/>
        </w:rPr>
        <w:t xml:space="preserve"> eine direkte Finanzhilfe. Die Verteilung von Materialien zum vorübergehenden Reparieren zerborstener Fenster und kaputter Mauern wird durch finanzielle Unterstützung ersetzt. Somit können die bedürftigsten Familien die Materialien und Kosten bezahlen, die für die dringendsten Reparaturen an ihren Häusern </w:t>
      </w:r>
      <w:r w:rsidR="00E37D83" w:rsidRPr="006B78C0">
        <w:rPr>
          <w:lang w:val="de-CH"/>
        </w:rPr>
        <w:t>anfallen</w:t>
      </w:r>
      <w:r w:rsidRPr="006B78C0">
        <w:rPr>
          <w:lang w:val="de-CH"/>
        </w:rPr>
        <w:t xml:space="preserve">. Kinder und Erwachsene, die von der tragischen Explosion schwer betroffen sind, erhalten psychologische Unterstützung, um die tragischen Ereignisse verarbeiten zu können und </w:t>
      </w:r>
      <w:r w:rsidR="00E37D83" w:rsidRPr="006B78C0">
        <w:rPr>
          <w:lang w:val="de-CH"/>
        </w:rPr>
        <w:t xml:space="preserve">um </w:t>
      </w:r>
      <w:r w:rsidRPr="006B78C0">
        <w:rPr>
          <w:lang w:val="de-CH"/>
        </w:rPr>
        <w:t>Spätfolgen zu verhindern.</w:t>
      </w:r>
    </w:p>
    <w:p w:rsidR="00FE62EB" w:rsidRPr="006B78C0" w:rsidRDefault="003F735A" w:rsidP="00FE62EB">
      <w:pPr>
        <w:pStyle w:val="CBSous-titre"/>
        <w:rPr>
          <w:lang w:val="de-CH"/>
        </w:rPr>
      </w:pPr>
      <w:r w:rsidRPr="006B78C0">
        <w:rPr>
          <w:lang w:val="de-CH"/>
        </w:rPr>
        <w:t xml:space="preserve">Die </w:t>
      </w:r>
      <w:r w:rsidR="00FE62EB" w:rsidRPr="006B78C0">
        <w:rPr>
          <w:lang w:val="de-CH"/>
        </w:rPr>
        <w:t>4</w:t>
      </w:r>
      <w:r w:rsidR="007D19BB" w:rsidRPr="006B78C0">
        <w:rPr>
          <w:lang w:val="de-CH"/>
        </w:rPr>
        <w:t>,2</w:t>
      </w:r>
      <w:r w:rsidR="00FE62EB" w:rsidRPr="006B78C0">
        <w:rPr>
          <w:lang w:val="de-CH"/>
        </w:rPr>
        <w:t xml:space="preserve"> Millionen </w:t>
      </w:r>
      <w:r w:rsidR="00CF2EBD" w:rsidRPr="006B78C0">
        <w:rPr>
          <w:lang w:val="de-CH"/>
        </w:rPr>
        <w:t>Franken Spenden für</w:t>
      </w:r>
      <w:r w:rsidR="00FE62EB" w:rsidRPr="006B78C0">
        <w:rPr>
          <w:lang w:val="de-CH"/>
        </w:rPr>
        <w:t xml:space="preserve"> </w:t>
      </w:r>
      <w:r w:rsidRPr="006B78C0">
        <w:rPr>
          <w:lang w:val="de-CH"/>
        </w:rPr>
        <w:t xml:space="preserve">die hilfsbedürftigsten Menschen im </w:t>
      </w:r>
      <w:r w:rsidR="00FE62EB" w:rsidRPr="006B78C0">
        <w:rPr>
          <w:lang w:val="de-CH"/>
        </w:rPr>
        <w:t xml:space="preserve">Libanon </w:t>
      </w:r>
      <w:r w:rsidRPr="006B78C0">
        <w:rPr>
          <w:lang w:val="de-CH"/>
        </w:rPr>
        <w:t>reichen nicht</w:t>
      </w:r>
    </w:p>
    <w:p w:rsidR="00FE62EB" w:rsidRPr="00FE62EB" w:rsidRDefault="00FE62EB" w:rsidP="00FE62EB">
      <w:pPr>
        <w:pStyle w:val="CBCorpsdetexte"/>
        <w:rPr>
          <w:lang w:val="de-CH"/>
        </w:rPr>
      </w:pPr>
      <w:r w:rsidRPr="006B78C0">
        <w:rPr>
          <w:lang w:val="de-CH"/>
        </w:rPr>
        <w:t>In weniger als zwei Wochen Spendensammlung hat die Schweizer Bevölkerung der Glückskette bereits mehr als 4</w:t>
      </w:r>
      <w:r w:rsidR="007D19BB" w:rsidRPr="006B78C0">
        <w:rPr>
          <w:lang w:val="de-CH"/>
        </w:rPr>
        <w:t>,2</w:t>
      </w:r>
      <w:r w:rsidRPr="006B78C0">
        <w:rPr>
          <w:lang w:val="de-CH"/>
        </w:rPr>
        <w:t xml:space="preserve"> Millionen Franken </w:t>
      </w:r>
      <w:r w:rsidR="00CF2EBD" w:rsidRPr="006B78C0">
        <w:rPr>
          <w:lang w:val="de-CH"/>
        </w:rPr>
        <w:t>anvertraut</w:t>
      </w:r>
      <w:r w:rsidRPr="006B78C0">
        <w:rPr>
          <w:lang w:val="de-CH"/>
        </w:rPr>
        <w:t xml:space="preserve">. </w:t>
      </w:r>
      <w:r w:rsidR="008634A3" w:rsidRPr="006B78C0">
        <w:rPr>
          <w:lang w:val="de-CH"/>
        </w:rPr>
        <w:t>Den Spenderinnen und Spender</w:t>
      </w:r>
      <w:r w:rsidR="00E37D83" w:rsidRPr="006B78C0">
        <w:rPr>
          <w:lang w:val="de-CH"/>
        </w:rPr>
        <w:t>n</w:t>
      </w:r>
      <w:r w:rsidR="008634A3" w:rsidRPr="006B78C0">
        <w:rPr>
          <w:lang w:val="de-CH"/>
        </w:rPr>
        <w:t xml:space="preserve"> ist zunehmend bewusst</w:t>
      </w:r>
      <w:r w:rsidRPr="006B78C0">
        <w:rPr>
          <w:lang w:val="de-CH"/>
        </w:rPr>
        <w:t>, dass die Menschen im Libanon schon genug gelitten haben</w:t>
      </w:r>
      <w:r w:rsidR="008634A3" w:rsidRPr="006B78C0">
        <w:rPr>
          <w:lang w:val="de-CH"/>
        </w:rPr>
        <w:t xml:space="preserve"> und </w:t>
      </w:r>
      <w:r w:rsidRPr="006B78C0">
        <w:rPr>
          <w:lang w:val="de-CH"/>
        </w:rPr>
        <w:t>sie nach einer solchen Katastrophe nicht im Stich gelassen werden</w:t>
      </w:r>
      <w:r w:rsidR="008634A3" w:rsidRPr="006B78C0">
        <w:rPr>
          <w:lang w:val="de-CH"/>
        </w:rPr>
        <w:t xml:space="preserve"> können</w:t>
      </w:r>
      <w:r w:rsidRPr="006B78C0">
        <w:rPr>
          <w:lang w:val="de-CH"/>
        </w:rPr>
        <w:t>.</w:t>
      </w:r>
      <w:r w:rsidR="00764DC2" w:rsidRPr="006B78C0">
        <w:rPr>
          <w:lang w:val="de-CH"/>
        </w:rPr>
        <w:t xml:space="preserve"> Die Mittel reichen nicht und die SRG SSR unterstützt und verstärkt den</w:t>
      </w:r>
      <w:r w:rsidR="00764DC2">
        <w:rPr>
          <w:lang w:val="de-CH"/>
        </w:rPr>
        <w:t xml:space="preserve"> Spendenaufruf der Stiftung auf ihren Kanälen.</w:t>
      </w:r>
    </w:p>
    <w:p w:rsidR="00FE62EB" w:rsidRPr="00FE62EB" w:rsidRDefault="00FE62EB" w:rsidP="00FE62EB">
      <w:pPr>
        <w:pStyle w:val="CBCorpsdetexte"/>
        <w:rPr>
          <w:lang w:val="de-CH"/>
        </w:rPr>
      </w:pPr>
      <w:r w:rsidRPr="00FE62EB">
        <w:rPr>
          <w:lang w:val="de-CH"/>
        </w:rPr>
        <w:t xml:space="preserve">Die Hilfe der Glückskette geht direkt an ihre </w:t>
      </w:r>
      <w:r w:rsidR="008634A3">
        <w:rPr>
          <w:lang w:val="de-CH"/>
        </w:rPr>
        <w:t>Partnerhilfswerke</w:t>
      </w:r>
      <w:r w:rsidRPr="00FE62EB">
        <w:rPr>
          <w:lang w:val="de-CH"/>
        </w:rPr>
        <w:t xml:space="preserve">, die bereits vor Ort </w:t>
      </w:r>
      <w:r w:rsidR="007A20C7">
        <w:rPr>
          <w:lang w:val="de-CH"/>
        </w:rPr>
        <w:t>waren</w:t>
      </w:r>
      <w:r w:rsidRPr="00FE62EB">
        <w:rPr>
          <w:lang w:val="de-CH"/>
        </w:rPr>
        <w:t xml:space="preserve">, so dass die humanitären Programme sofort beginnen </w:t>
      </w:r>
      <w:r w:rsidR="00E37D83">
        <w:rPr>
          <w:lang w:val="de-CH"/>
        </w:rPr>
        <w:t>konnten</w:t>
      </w:r>
      <w:r w:rsidRPr="00FE62EB">
        <w:rPr>
          <w:lang w:val="de-CH"/>
        </w:rPr>
        <w:t xml:space="preserve">. Die meisten Schweizer </w:t>
      </w:r>
      <w:r w:rsidR="008634A3">
        <w:rPr>
          <w:lang w:val="de-CH"/>
        </w:rPr>
        <w:t>Hilfswerke</w:t>
      </w:r>
      <w:r w:rsidRPr="00FE62EB">
        <w:rPr>
          <w:lang w:val="de-CH"/>
        </w:rPr>
        <w:t xml:space="preserve"> arbeiten mit libanesischen Organisationen zusammen, Symbole einer starken Zivilgesellschaft, die in der Lage sind, unter allen Betroffenen die </w:t>
      </w:r>
      <w:r w:rsidR="008634A3">
        <w:rPr>
          <w:lang w:val="de-CH"/>
        </w:rPr>
        <w:t>Bedürftigsten</w:t>
      </w:r>
      <w:r w:rsidRPr="00FE62EB">
        <w:rPr>
          <w:lang w:val="de-CH"/>
        </w:rPr>
        <w:t xml:space="preserve"> zu identifizieren. Denn obwohl die Bedürfnisse in der Tat immens sind, wissen die </w:t>
      </w:r>
      <w:r w:rsidR="008634A3">
        <w:rPr>
          <w:lang w:val="de-CH"/>
        </w:rPr>
        <w:t>Hilfswerke</w:t>
      </w:r>
      <w:r w:rsidRPr="00FE62EB">
        <w:rPr>
          <w:lang w:val="de-CH"/>
        </w:rPr>
        <w:t xml:space="preserve">, dass immer die </w:t>
      </w:r>
      <w:r w:rsidR="008634A3">
        <w:rPr>
          <w:lang w:val="de-CH"/>
        </w:rPr>
        <w:t>Menschen am meisten leiden</w:t>
      </w:r>
      <w:r w:rsidRPr="00FE62EB">
        <w:rPr>
          <w:lang w:val="de-CH"/>
        </w:rPr>
        <w:t xml:space="preserve">, die </w:t>
      </w:r>
      <w:r w:rsidR="008634A3">
        <w:rPr>
          <w:lang w:val="de-CH"/>
        </w:rPr>
        <w:t>bereits vor der Katastrophe in schwierigen Beding</w:t>
      </w:r>
      <w:r w:rsidR="007A20C7">
        <w:rPr>
          <w:lang w:val="de-CH"/>
        </w:rPr>
        <w:t>ung</w:t>
      </w:r>
      <w:r w:rsidR="008634A3">
        <w:rPr>
          <w:lang w:val="de-CH"/>
        </w:rPr>
        <w:t>en lebten</w:t>
      </w:r>
      <w:r w:rsidRPr="00FE62EB">
        <w:rPr>
          <w:lang w:val="de-CH"/>
        </w:rPr>
        <w:t xml:space="preserve"> (kinderreiche Familien, alleinerziehende Mütter, ältere Menschen und Menschen mit Behinderungen usw.). </w:t>
      </w:r>
    </w:p>
    <w:p w:rsidR="00FE62EB" w:rsidRPr="00FE62EB" w:rsidRDefault="00FE62EB" w:rsidP="00FE62EB">
      <w:pPr>
        <w:pStyle w:val="CBCorpsdetexte"/>
        <w:rPr>
          <w:lang w:val="de-CH"/>
        </w:rPr>
      </w:pPr>
      <w:r w:rsidRPr="00FE62EB">
        <w:rPr>
          <w:lang w:val="de-CH"/>
        </w:rPr>
        <w:t xml:space="preserve">Um der libanesischen Bevölkerung zu helfen, </w:t>
      </w:r>
      <w:r w:rsidR="008634A3">
        <w:rPr>
          <w:lang w:val="de-CH"/>
        </w:rPr>
        <w:t>bittet die Glückskette um</w:t>
      </w:r>
      <w:r w:rsidRPr="00FE62EB">
        <w:rPr>
          <w:lang w:val="de-CH"/>
        </w:rPr>
        <w:t xml:space="preserve"> Spenden online unter www.</w:t>
      </w:r>
      <w:r w:rsidR="008634A3">
        <w:rPr>
          <w:lang w:val="de-CH"/>
        </w:rPr>
        <w:t>glueckskette</w:t>
      </w:r>
      <w:r w:rsidRPr="00FE62EB">
        <w:rPr>
          <w:lang w:val="de-CH"/>
        </w:rPr>
        <w:t xml:space="preserve">.ch oder auf dem Postkonto 10-15000-6 mit dem Vermerk </w:t>
      </w:r>
      <w:r w:rsidR="008634A3" w:rsidRPr="008634A3">
        <w:rPr>
          <w:lang w:val="de-CH"/>
        </w:rPr>
        <w:t>«Nothilfe Libanon»</w:t>
      </w:r>
      <w:r w:rsidRPr="00FE62EB">
        <w:rPr>
          <w:lang w:val="de-CH"/>
        </w:rPr>
        <w:t xml:space="preserve">. </w:t>
      </w:r>
    </w:p>
    <w:p w:rsidR="00425A99" w:rsidRPr="00FE62EB" w:rsidRDefault="00640F88" w:rsidP="00284D57">
      <w:pPr>
        <w:pStyle w:val="CBCorpsdetexte"/>
        <w:rPr>
          <w:noProof/>
          <w:lang w:val="de-CH"/>
        </w:rPr>
      </w:pPr>
      <w:r w:rsidRPr="00FE62EB">
        <w:rPr>
          <w:noProof/>
          <w:lang w:val="de-CH"/>
        </w:rPr>
        <w:lastRenderedPageBreak/>
        <w:t>Kontakt</w:t>
      </w:r>
      <w:r w:rsidR="008335DB" w:rsidRPr="00FE62EB">
        <w:rPr>
          <w:noProof/>
          <w:lang w:val="de-CH"/>
        </w:rPr>
        <w:t xml:space="preserve">: </w:t>
      </w:r>
      <w:r w:rsidR="00284D57" w:rsidRPr="00FE62EB">
        <w:rPr>
          <w:noProof/>
          <w:lang w:val="de-CH"/>
        </w:rPr>
        <w:t>Daniela Toupane, Kommunikationsbeauftragte der Glückskette, 079 711 61 14; 058 4</w:t>
      </w:r>
      <w:r w:rsidR="005C1B90" w:rsidRPr="00FE62EB">
        <w:rPr>
          <w:noProof/>
          <w:lang w:val="de-CH"/>
        </w:rPr>
        <w:t>58</w:t>
      </w:r>
      <w:r w:rsidR="00284D57" w:rsidRPr="00FE62EB">
        <w:rPr>
          <w:noProof/>
          <w:lang w:val="de-CH"/>
        </w:rPr>
        <w:t xml:space="preserve"> 1</w:t>
      </w:r>
      <w:r w:rsidR="002A5A93" w:rsidRPr="00FE62EB">
        <w:rPr>
          <w:noProof/>
          <w:lang w:val="de-CH"/>
        </w:rPr>
        <w:t>2</w:t>
      </w:r>
      <w:r w:rsidR="00284D57" w:rsidRPr="00FE62EB">
        <w:rPr>
          <w:noProof/>
          <w:lang w:val="de-CH"/>
        </w:rPr>
        <w:t xml:space="preserve"> 38</w:t>
      </w:r>
    </w:p>
    <w:p w:rsidR="0035496D" w:rsidRPr="00FE62EB" w:rsidRDefault="0035496D" w:rsidP="0035496D">
      <w:pPr>
        <w:pStyle w:val="CBCitation"/>
        <w:rPr>
          <w:lang w:val="de-CH"/>
        </w:rPr>
      </w:pPr>
      <w:r w:rsidRPr="00FE62EB">
        <w:rPr>
          <w:lang w:val="de-CH"/>
        </w:rPr>
        <w:t xml:space="preserve">Die Glückskette ist der Ausdruck der Solidarität der Schweizer Bevölkerung mit den Opfern von Naturkatastrophen, Konflikten und Menschen in Not in der Schweiz und im Ausland. Sie ist eine unabhängige, von der SRG geschaffene Stiftung und </w:t>
      </w:r>
      <w:proofErr w:type="spellStart"/>
      <w:r w:rsidRPr="00FE62EB">
        <w:rPr>
          <w:lang w:val="de-CH"/>
        </w:rPr>
        <w:t>kofinanziert</w:t>
      </w:r>
      <w:proofErr w:type="spellEnd"/>
      <w:r w:rsidRPr="00FE62EB">
        <w:rPr>
          <w:lang w:val="de-CH"/>
        </w:rPr>
        <w:t xml:space="preserve"> im Ausland mit den ihr von der Bevölkerung, Firmen, Kantone und Gemeinden anvertrauten Spenden Projekte ihrer 26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1,7 Milliarden Franken an Spendengeldern gesammelt. Mehr unter </w:t>
      </w:r>
      <w:hyperlink r:id="rId7" w:history="1">
        <w:r w:rsidRPr="00FE62EB">
          <w:rPr>
            <w:lang w:val="de-CH"/>
          </w:rPr>
          <w:t>www.glueckskette.ch</w:t>
        </w:r>
      </w:hyperlink>
      <w:r w:rsidRPr="00FE62EB">
        <w:rPr>
          <w:lang w:val="de-CH"/>
        </w:rPr>
        <w:t xml:space="preserve"> oder auf medien.glueckskette.ch</w:t>
      </w:r>
    </w:p>
    <w:sectPr w:rsidR="0035496D" w:rsidRPr="00FE62EB" w:rsidSect="008250FF">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7CE" w:rsidRDefault="008137CE" w:rsidP="008250FF">
      <w:r>
        <w:separator/>
      </w:r>
    </w:p>
  </w:endnote>
  <w:endnote w:type="continuationSeparator" w:id="0">
    <w:p w:rsidR="008137CE" w:rsidRDefault="008137CE"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1F853AA6" wp14:editId="5527B43E">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CB2139">
    <w:pPr>
      <w:pStyle w:val="Fuzeile"/>
      <w:rPr>
        <w:rFonts w:ascii="Arial" w:hAnsi="Arial" w:cs="Arial"/>
        <w:sz w:val="20"/>
        <w:szCs w:val="20"/>
        <w:lang w:val="de-DE"/>
      </w:rPr>
    </w:pPr>
    <w:r>
      <w:rPr>
        <w:rFonts w:ascii="Arial" w:hAnsi="Arial" w:cs="Arial"/>
        <w:noProof/>
        <w:sz w:val="20"/>
        <w:szCs w:val="20"/>
        <w:lang w:val="de-DE"/>
      </w:rPr>
      <w:drawing>
        <wp:anchor distT="0" distB="0" distL="114300" distR="114300" simplePos="0" relativeHeight="251658752" behindDoc="1" locked="0" layoutInCell="1" allowOverlap="1">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7CE" w:rsidRDefault="008137CE" w:rsidP="008250FF">
      <w:r>
        <w:separator/>
      </w:r>
    </w:p>
  </w:footnote>
  <w:footnote w:type="continuationSeparator" w:id="0">
    <w:p w:rsidR="008137CE" w:rsidRDefault="008137CE"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F" w:rsidRPr="00CB2139" w:rsidRDefault="008250FF" w:rsidP="008250FF">
    <w:pPr>
      <w:pStyle w:val="CBEn-tte"/>
      <w:rPr>
        <w:lang w:val="de-CH"/>
      </w:rPr>
    </w:pPr>
    <w:r w:rsidRPr="00CB2139">
      <w:rPr>
        <w:lang w:val="de-CH"/>
      </w:rPr>
      <w:t>Medienmitteilung</w:t>
    </w:r>
  </w:p>
  <w:p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 </w:t>
    </w:r>
    <w:r w:rsidR="002A5A93" w:rsidRPr="00CB2139">
      <w:rPr>
        <w:lang w:val="de-CH"/>
      </w:rPr>
      <w:t>2</w:t>
    </w:r>
    <w:r w:rsidR="00F32E46">
      <w:rPr>
        <w:lang w:val="de-CH"/>
      </w:rPr>
      <w:t>0</w:t>
    </w:r>
    <w:r w:rsidRPr="00CB2139">
      <w:rPr>
        <w:lang w:val="de-CH"/>
      </w:rPr>
      <w:t>.</w:t>
    </w:r>
    <w:r w:rsidR="006B78C0">
      <w:rPr>
        <w:lang w:val="de-CH"/>
      </w:rPr>
      <w:t>8</w:t>
    </w:r>
    <w:r w:rsidRPr="00CB2139">
      <w:rPr>
        <w:lang w:val="de-CH"/>
      </w:rPr>
      <w:t>.20</w:t>
    </w:r>
    <w:r w:rsidR="007C1E97">
      <w:rPr>
        <w:lang w:val="de-DE" w:eastAsia="de-DE"/>
      </w:rPr>
      <w:drawing>
        <wp:anchor distT="0" distB="0" distL="114300" distR="114300" simplePos="0" relativeHeight="251657728" behindDoc="1" locked="0" layoutInCell="1" allowOverlap="1" wp14:anchorId="6F3A825E" wp14:editId="32A833CE">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r w:rsidR="00F32E46">
      <w:rPr>
        <w:lang w:val="de-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46"/>
    <w:rsid w:val="00027AB6"/>
    <w:rsid w:val="00066E4E"/>
    <w:rsid w:val="000808E5"/>
    <w:rsid w:val="000A1226"/>
    <w:rsid w:val="00200EE6"/>
    <w:rsid w:val="00284D57"/>
    <w:rsid w:val="002A5A93"/>
    <w:rsid w:val="0035496D"/>
    <w:rsid w:val="003F735A"/>
    <w:rsid w:val="00425A99"/>
    <w:rsid w:val="00484956"/>
    <w:rsid w:val="005B2B89"/>
    <w:rsid w:val="005C1B90"/>
    <w:rsid w:val="00640F88"/>
    <w:rsid w:val="006B78C0"/>
    <w:rsid w:val="00707835"/>
    <w:rsid w:val="00742C3C"/>
    <w:rsid w:val="00764DC2"/>
    <w:rsid w:val="007A20C7"/>
    <w:rsid w:val="007C1E97"/>
    <w:rsid w:val="007D19BB"/>
    <w:rsid w:val="008137CE"/>
    <w:rsid w:val="008250FF"/>
    <w:rsid w:val="008335DB"/>
    <w:rsid w:val="008634A3"/>
    <w:rsid w:val="008A0DF7"/>
    <w:rsid w:val="009B6668"/>
    <w:rsid w:val="00A41BE6"/>
    <w:rsid w:val="00B66241"/>
    <w:rsid w:val="00BE2698"/>
    <w:rsid w:val="00C12D70"/>
    <w:rsid w:val="00C325AF"/>
    <w:rsid w:val="00C70459"/>
    <w:rsid w:val="00CB2139"/>
    <w:rsid w:val="00CF2EBD"/>
    <w:rsid w:val="00D1782D"/>
    <w:rsid w:val="00E37D83"/>
    <w:rsid w:val="00E44EC6"/>
    <w:rsid w:val="00E47411"/>
    <w:rsid w:val="00F243CB"/>
    <w:rsid w:val="00F3011B"/>
    <w:rsid w:val="00F32E46"/>
    <w:rsid w:val="00FA57F0"/>
    <w:rsid w:val="00FE62E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9358C7-2E25-4A46-BA1D-3C2DACED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Kommentarzeichen">
    <w:name w:val="annotation reference"/>
    <w:basedOn w:val="Absatz-Standardschriftart"/>
    <w:uiPriority w:val="99"/>
    <w:semiHidden/>
    <w:unhideWhenUsed/>
    <w:rsid w:val="007D19BB"/>
    <w:rPr>
      <w:sz w:val="16"/>
      <w:szCs w:val="16"/>
    </w:rPr>
  </w:style>
  <w:style w:type="paragraph" w:styleId="Kommentartext">
    <w:name w:val="annotation text"/>
    <w:basedOn w:val="Standard"/>
    <w:link w:val="KommentartextZchn"/>
    <w:uiPriority w:val="99"/>
    <w:semiHidden/>
    <w:unhideWhenUsed/>
    <w:rsid w:val="007D19BB"/>
    <w:rPr>
      <w:sz w:val="20"/>
      <w:szCs w:val="20"/>
    </w:rPr>
  </w:style>
  <w:style w:type="character" w:customStyle="1" w:styleId="KommentartextZchn">
    <w:name w:val="Kommentartext Zchn"/>
    <w:basedOn w:val="Absatz-Standardschriftart"/>
    <w:link w:val="Kommentartext"/>
    <w:uiPriority w:val="99"/>
    <w:semiHidden/>
    <w:rsid w:val="007D19BB"/>
    <w:rPr>
      <w:lang w:val="en-US"/>
    </w:rPr>
  </w:style>
  <w:style w:type="paragraph" w:styleId="Kommentarthema">
    <w:name w:val="annotation subject"/>
    <w:basedOn w:val="Kommentartext"/>
    <w:next w:val="Kommentartext"/>
    <w:link w:val="KommentarthemaZchn"/>
    <w:uiPriority w:val="99"/>
    <w:semiHidden/>
    <w:unhideWhenUsed/>
    <w:rsid w:val="007D19BB"/>
    <w:rPr>
      <w:b/>
      <w:bCs/>
    </w:rPr>
  </w:style>
  <w:style w:type="character" w:customStyle="1" w:styleId="KommentarthemaZchn">
    <w:name w:val="Kommentarthema Zchn"/>
    <w:basedOn w:val="KommentartextZchn"/>
    <w:link w:val="Kommentarthema"/>
    <w:uiPriority w:val="99"/>
    <w:semiHidden/>
    <w:rsid w:val="007D19BB"/>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ueckskett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a/Documents/GK/Vorlagen/Allemand/CB_Mode&#768;le_CP_DE'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CB_Modèle_CP_DE'19.dotx</Template>
  <TotalTime>0</TotalTime>
  <Pages>2</Pages>
  <Words>606</Words>
  <Characters>3822</Characters>
  <Application>Microsoft Office Word</Application>
  <DocSecurity>0</DocSecurity>
  <Lines>31</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4420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dc:description/>
  <cp:lastModifiedBy>GK</cp:lastModifiedBy>
  <cp:revision>3</cp:revision>
  <cp:lastPrinted>2014-06-06T13:58:00Z</cp:lastPrinted>
  <dcterms:created xsi:type="dcterms:W3CDTF">2020-08-19T15:01:00Z</dcterms:created>
  <dcterms:modified xsi:type="dcterms:W3CDTF">2020-08-19T15:49:00Z</dcterms:modified>
</cp:coreProperties>
</file>